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C05CAD" w:rsidRDefault="0086582C" w:rsidP="00042336">
      <w:pPr>
        <w:spacing w:line="360" w:lineRule="auto"/>
        <w:rPr>
          <w:rFonts w:ascii="Times New Roman" w:hAnsi="Times New Roman" w:cs="Times New Roman"/>
          <w:b/>
          <w:color w:val="000000" w:themeColor="text1"/>
        </w:rPr>
      </w:pPr>
      <w:r w:rsidRPr="00C05CAD">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6582C" w:rsidRPr="00C05CAD" w14:paraId="2B6491CC" w14:textId="77777777" w:rsidTr="005F1352">
        <w:trPr>
          <w:trHeight w:val="818"/>
        </w:trPr>
        <w:tc>
          <w:tcPr>
            <w:tcW w:w="3062" w:type="dxa"/>
          </w:tcPr>
          <w:p w14:paraId="50C19AA7" w14:textId="780A5A32" w:rsidR="0086582C" w:rsidRPr="00C05CAD" w:rsidRDefault="0086582C" w:rsidP="00042336">
            <w:pPr>
              <w:spacing w:line="360" w:lineRule="auto"/>
              <w:rPr>
                <w:rFonts w:ascii="Times New Roman" w:hAnsi="Times New Roman" w:cs="Times New Roman"/>
                <w:b/>
                <w:bCs/>
              </w:rPr>
            </w:pPr>
            <w:r w:rsidRPr="00C05CAD">
              <w:rPr>
                <w:rFonts w:ascii="Times New Roman" w:hAnsi="Times New Roman" w:cs="Times New Roman"/>
                <w:b/>
                <w:bCs/>
              </w:rPr>
              <w:t>Article Number</w:t>
            </w:r>
          </w:p>
          <w:p w14:paraId="2E56DFC5" w14:textId="439533B6" w:rsidR="00787D89" w:rsidRPr="00C05CAD" w:rsidRDefault="005651E4" w:rsidP="00042336">
            <w:pPr>
              <w:spacing w:after="300" w:line="360" w:lineRule="auto"/>
              <w:rPr>
                <w:rFonts w:ascii="Times New Roman" w:hAnsi="Times New Roman" w:cs="Times New Roman"/>
                <w:b/>
              </w:rPr>
            </w:pPr>
            <w:r w:rsidRPr="00C05CAD">
              <w:rPr>
                <w:rFonts w:ascii="Times New Roman" w:hAnsi="Times New Roman" w:cs="Times New Roman"/>
                <w:b/>
              </w:rPr>
              <w:t>J</w:t>
            </w:r>
            <w:r w:rsidR="00C553F8" w:rsidRPr="00C05CAD">
              <w:rPr>
                <w:rFonts w:ascii="Times New Roman" w:hAnsi="Times New Roman" w:cs="Times New Roman"/>
                <w:b/>
              </w:rPr>
              <w:t>AID</w:t>
            </w:r>
            <w:r w:rsidRPr="00C05CAD">
              <w:rPr>
                <w:rFonts w:ascii="Times New Roman" w:hAnsi="Times New Roman" w:cs="Times New Roman"/>
                <w:b/>
              </w:rPr>
              <w:t>-30</w:t>
            </w:r>
            <w:r w:rsidR="00C553F8" w:rsidRPr="00C05CAD">
              <w:rPr>
                <w:rFonts w:ascii="Times New Roman" w:hAnsi="Times New Roman" w:cs="Times New Roman"/>
                <w:b/>
              </w:rPr>
              <w:t>08</w:t>
            </w:r>
          </w:p>
        </w:tc>
        <w:tc>
          <w:tcPr>
            <w:tcW w:w="3600" w:type="dxa"/>
          </w:tcPr>
          <w:p w14:paraId="29170598" w14:textId="5EA3CE79" w:rsidR="00F555EB" w:rsidRPr="00C05CAD" w:rsidRDefault="0086582C" w:rsidP="00042336">
            <w:pPr>
              <w:autoSpaceDE w:val="0"/>
              <w:autoSpaceDN w:val="0"/>
              <w:adjustRightInd w:val="0"/>
              <w:spacing w:after="0" w:line="360" w:lineRule="auto"/>
              <w:rPr>
                <w:rFonts w:ascii="Times New Roman" w:hAnsi="Times New Roman" w:cs="Times New Roman"/>
                <w:b/>
                <w:bCs/>
                <w:lang w:val="en-GB"/>
              </w:rPr>
            </w:pPr>
            <w:r w:rsidRPr="00C05CAD">
              <w:rPr>
                <w:rFonts w:ascii="Times New Roman" w:hAnsi="Times New Roman" w:cs="Times New Roman"/>
                <w:b/>
                <w:bCs/>
                <w:lang w:val="en-GB"/>
              </w:rPr>
              <w:t>Author Name</w:t>
            </w:r>
            <w:r w:rsidR="005A7FB0" w:rsidRPr="00C05CAD">
              <w:rPr>
                <w:rFonts w:ascii="Times New Roman" w:hAnsi="Times New Roman" w:cs="Times New Roman"/>
                <w:b/>
                <w:bCs/>
                <w:lang w:val="en-GB"/>
              </w:rPr>
              <w:br/>
            </w:r>
            <w:proofErr w:type="spellStart"/>
            <w:r w:rsidR="00C553F8" w:rsidRPr="00C05CAD">
              <w:rPr>
                <w:rFonts w:ascii="Times New Roman" w:hAnsi="Times New Roman" w:cs="Times New Roman"/>
                <w:b/>
                <w:bCs/>
                <w:lang w:val="en-GB"/>
              </w:rPr>
              <w:t>Khabiri</w:t>
            </w:r>
            <w:proofErr w:type="spellEnd"/>
            <w:r w:rsidR="00C553F8" w:rsidRPr="00C05CAD">
              <w:rPr>
                <w:rFonts w:ascii="Times New Roman" w:hAnsi="Times New Roman" w:cs="Times New Roman"/>
                <w:b/>
                <w:bCs/>
                <w:lang w:val="en-GB"/>
              </w:rPr>
              <w:t xml:space="preserve"> </w:t>
            </w:r>
            <w:proofErr w:type="spellStart"/>
            <w:r w:rsidR="00C553F8" w:rsidRPr="00C05CAD">
              <w:rPr>
                <w:rFonts w:ascii="Times New Roman" w:hAnsi="Times New Roman" w:cs="Times New Roman"/>
                <w:b/>
                <w:bCs/>
                <w:lang w:val="en-GB"/>
              </w:rPr>
              <w:t>Alireza</w:t>
            </w:r>
            <w:proofErr w:type="spellEnd"/>
          </w:p>
          <w:p w14:paraId="733E5C07" w14:textId="4DEDA60E" w:rsidR="0086582C" w:rsidRPr="00C05CAD" w:rsidRDefault="0086582C" w:rsidP="00042336">
            <w:pPr>
              <w:spacing w:after="300" w:line="360" w:lineRule="auto"/>
              <w:rPr>
                <w:rFonts w:ascii="Times New Roman" w:hAnsi="Times New Roman" w:cs="Times New Roman"/>
                <w:b/>
              </w:rPr>
            </w:pPr>
          </w:p>
        </w:tc>
        <w:tc>
          <w:tcPr>
            <w:tcW w:w="3510" w:type="dxa"/>
          </w:tcPr>
          <w:p w14:paraId="3A5D6125" w14:textId="2E26723F" w:rsidR="0086582C" w:rsidRPr="00C05CAD" w:rsidRDefault="0086582C" w:rsidP="00042336">
            <w:pPr>
              <w:spacing w:line="360" w:lineRule="auto"/>
              <w:rPr>
                <w:rFonts w:ascii="Times New Roman" w:hAnsi="Times New Roman" w:cs="Times New Roman"/>
                <w:color w:val="000000" w:themeColor="text1"/>
              </w:rPr>
            </w:pPr>
          </w:p>
        </w:tc>
      </w:tr>
      <w:tr w:rsidR="0086582C" w:rsidRPr="00C05CAD" w14:paraId="058EAE4E" w14:textId="77777777" w:rsidTr="005F1352">
        <w:trPr>
          <w:trHeight w:val="458"/>
        </w:trPr>
        <w:tc>
          <w:tcPr>
            <w:tcW w:w="3062" w:type="dxa"/>
          </w:tcPr>
          <w:p w14:paraId="4C3A1248" w14:textId="72567401" w:rsidR="0086582C" w:rsidRPr="00C05CAD" w:rsidRDefault="00D142F9" w:rsidP="00042336">
            <w:pPr>
              <w:spacing w:line="360" w:lineRule="auto"/>
              <w:rPr>
                <w:rFonts w:ascii="Times New Roman" w:hAnsi="Times New Roman" w:cs="Times New Roman"/>
                <w:color w:val="000000" w:themeColor="text1"/>
              </w:rPr>
            </w:pPr>
            <w:r w:rsidRPr="00C05CAD">
              <w:rPr>
                <w:rFonts w:ascii="Times New Roman" w:hAnsi="Times New Roman" w:cs="Times New Roman"/>
                <w:color w:val="000000" w:themeColor="text1"/>
              </w:rPr>
              <w:t>Accept</w:t>
            </w:r>
          </w:p>
        </w:tc>
        <w:tc>
          <w:tcPr>
            <w:tcW w:w="3600" w:type="dxa"/>
          </w:tcPr>
          <w:p w14:paraId="6ADC1F75" w14:textId="79AD3B80" w:rsidR="0086582C" w:rsidRPr="00C05CAD" w:rsidRDefault="001C053D" w:rsidP="00042336">
            <w:pPr>
              <w:spacing w:line="360" w:lineRule="auto"/>
              <w:rPr>
                <w:rFonts w:ascii="Times New Roman" w:hAnsi="Times New Roman" w:cs="Times New Roman"/>
                <w:b/>
                <w:color w:val="000000" w:themeColor="text1"/>
              </w:rPr>
            </w:pPr>
            <w:r w:rsidRPr="00C05CAD">
              <w:rPr>
                <w:rFonts w:ascii="Times New Roman" w:hAnsi="Times New Roman" w:cs="Times New Roman"/>
                <w:b/>
                <w:color w:val="000000" w:themeColor="text1"/>
              </w:rPr>
              <w:t xml:space="preserve">√ </w:t>
            </w:r>
            <w:r w:rsidR="00D142F9" w:rsidRPr="00C05CAD">
              <w:rPr>
                <w:rFonts w:ascii="Times New Roman" w:hAnsi="Times New Roman" w:cs="Times New Roman"/>
                <w:b/>
                <w:color w:val="000000" w:themeColor="text1"/>
              </w:rPr>
              <w:t>Minor Revision</w:t>
            </w:r>
          </w:p>
        </w:tc>
        <w:tc>
          <w:tcPr>
            <w:tcW w:w="3510" w:type="dxa"/>
          </w:tcPr>
          <w:p w14:paraId="19AFBA67" w14:textId="05D0A87F" w:rsidR="0086582C" w:rsidRPr="00C05CAD" w:rsidRDefault="00D142F9" w:rsidP="00042336">
            <w:pPr>
              <w:spacing w:line="360" w:lineRule="auto"/>
              <w:rPr>
                <w:rFonts w:ascii="Times New Roman" w:hAnsi="Times New Roman" w:cs="Times New Roman"/>
                <w:color w:val="000000" w:themeColor="text1"/>
              </w:rPr>
            </w:pPr>
            <w:r w:rsidRPr="00C05CAD">
              <w:rPr>
                <w:rFonts w:ascii="Times New Roman" w:hAnsi="Times New Roman" w:cs="Times New Roman"/>
                <w:color w:val="000000" w:themeColor="text1"/>
              </w:rPr>
              <w:t>Major Revision</w:t>
            </w:r>
          </w:p>
        </w:tc>
      </w:tr>
      <w:tr w:rsidR="0086582C" w:rsidRPr="00C05CAD" w14:paraId="5474182F" w14:textId="77777777" w:rsidTr="00DC08BE">
        <w:trPr>
          <w:trHeight w:val="404"/>
        </w:trPr>
        <w:tc>
          <w:tcPr>
            <w:tcW w:w="3062" w:type="dxa"/>
          </w:tcPr>
          <w:p w14:paraId="4DC1923E" w14:textId="30DCC184" w:rsidR="0086582C" w:rsidRPr="00C05CAD" w:rsidRDefault="00D142F9" w:rsidP="00042336">
            <w:pPr>
              <w:spacing w:line="360" w:lineRule="auto"/>
              <w:rPr>
                <w:rFonts w:ascii="Times New Roman" w:hAnsi="Times New Roman" w:cs="Times New Roman"/>
                <w:color w:val="000000" w:themeColor="text1"/>
              </w:rPr>
            </w:pPr>
            <w:r w:rsidRPr="00C05CAD">
              <w:rPr>
                <w:rFonts w:ascii="Times New Roman" w:hAnsi="Times New Roman" w:cs="Times New Roman"/>
                <w:color w:val="000000" w:themeColor="text1"/>
              </w:rPr>
              <w:t>Reject</w:t>
            </w:r>
          </w:p>
        </w:tc>
        <w:tc>
          <w:tcPr>
            <w:tcW w:w="3600" w:type="dxa"/>
          </w:tcPr>
          <w:p w14:paraId="16143F4D" w14:textId="76329C42" w:rsidR="0086582C" w:rsidRPr="00C05CAD" w:rsidRDefault="00D142F9" w:rsidP="00042336">
            <w:pPr>
              <w:spacing w:line="360" w:lineRule="auto"/>
              <w:rPr>
                <w:rFonts w:ascii="Times New Roman" w:hAnsi="Times New Roman" w:cs="Times New Roman"/>
                <w:color w:val="000000" w:themeColor="text1"/>
              </w:rPr>
            </w:pPr>
            <w:r w:rsidRPr="00C05CAD">
              <w:rPr>
                <w:rFonts w:ascii="Times New Roman" w:hAnsi="Times New Roman" w:cs="Times New Roman"/>
                <w:color w:val="000000" w:themeColor="text1"/>
              </w:rPr>
              <w:t>Re-revision</w:t>
            </w:r>
          </w:p>
        </w:tc>
        <w:tc>
          <w:tcPr>
            <w:tcW w:w="3510" w:type="dxa"/>
          </w:tcPr>
          <w:p w14:paraId="21CD1A3B" w14:textId="1FF8B355" w:rsidR="0086582C" w:rsidRPr="00C05CAD" w:rsidRDefault="00D142F9" w:rsidP="00042336">
            <w:pPr>
              <w:spacing w:line="360" w:lineRule="auto"/>
              <w:rPr>
                <w:rFonts w:ascii="Times New Roman" w:hAnsi="Times New Roman" w:cs="Times New Roman"/>
                <w:color w:val="000000" w:themeColor="text1"/>
              </w:rPr>
            </w:pPr>
            <w:r w:rsidRPr="00C05CAD">
              <w:rPr>
                <w:rFonts w:ascii="Times New Roman" w:hAnsi="Times New Roman" w:cs="Times New Roman"/>
                <w:color w:val="000000" w:themeColor="text1"/>
              </w:rPr>
              <w:t>Poor Quality</w:t>
            </w:r>
          </w:p>
        </w:tc>
      </w:tr>
      <w:tr w:rsidR="0086582C" w:rsidRPr="00C05CAD" w14:paraId="5193B504" w14:textId="77777777" w:rsidTr="00991460">
        <w:trPr>
          <w:trHeight w:val="1550"/>
        </w:trPr>
        <w:tc>
          <w:tcPr>
            <w:tcW w:w="10172" w:type="dxa"/>
            <w:gridSpan w:val="3"/>
          </w:tcPr>
          <w:p w14:paraId="518DF68C" w14:textId="1A261C35" w:rsidR="000F5B67" w:rsidRPr="00C05CAD" w:rsidRDefault="00C553F8" w:rsidP="00042336">
            <w:pPr>
              <w:pStyle w:val="NormalWeb"/>
              <w:spacing w:line="360" w:lineRule="auto"/>
              <w:rPr>
                <w:b/>
                <w:bCs/>
                <w:color w:val="000000"/>
                <w:sz w:val="22"/>
                <w:szCs w:val="22"/>
                <w:shd w:val="clear" w:color="auto" w:fill="FFFFFF"/>
                <w:lang w:val="en-IN" w:eastAsia="en-IN"/>
              </w:rPr>
            </w:pPr>
            <w:r w:rsidRPr="00C05CAD">
              <w:rPr>
                <w:b/>
                <w:color w:val="000000"/>
                <w:sz w:val="22"/>
                <w:szCs w:val="22"/>
                <w:shd w:val="clear" w:color="auto" w:fill="FFFFFF"/>
                <w:lang w:val="en-IN" w:eastAsia="en-IN"/>
              </w:rPr>
              <w:t>Anti-Reverse Transcriptase (P66) antibody as endpoint for recent versus early chronic of HIV infection</w:t>
            </w:r>
            <w:r w:rsidR="00143D08" w:rsidRPr="00C05CAD">
              <w:rPr>
                <w:b/>
                <w:color w:val="000000"/>
                <w:sz w:val="22"/>
                <w:szCs w:val="22"/>
                <w:shd w:val="clear" w:color="auto" w:fill="FFFFFF"/>
                <w:lang w:val="en-IN" w:eastAsia="en-IN"/>
              </w:rPr>
              <w:br/>
            </w:r>
            <w:r w:rsidR="005C6BFC" w:rsidRPr="00C05CAD">
              <w:rPr>
                <w:b/>
                <w:bCs/>
                <w:color w:val="000000"/>
                <w:sz w:val="22"/>
                <w:szCs w:val="22"/>
                <w:shd w:val="clear" w:color="auto" w:fill="FFFFFF"/>
                <w:lang w:val="en-IN" w:eastAsia="en-IN"/>
              </w:rPr>
              <w:t>General Comments</w:t>
            </w:r>
            <w:r w:rsidR="00C05CAD">
              <w:rPr>
                <w:b/>
                <w:bCs/>
                <w:color w:val="000000"/>
                <w:sz w:val="22"/>
                <w:szCs w:val="22"/>
                <w:shd w:val="clear" w:color="auto" w:fill="FFFFFF"/>
                <w:lang w:val="en-IN" w:eastAsia="en-IN"/>
              </w:rPr>
              <w:t xml:space="preserve">: </w:t>
            </w:r>
            <w:r w:rsidR="00C05CAD" w:rsidRPr="00C05CAD">
              <w:rPr>
                <w:bCs/>
                <w:color w:val="000000"/>
                <w:sz w:val="22"/>
                <w:szCs w:val="22"/>
                <w:shd w:val="clear" w:color="auto" w:fill="FFFFFF"/>
                <w:lang w:val="en-IN" w:eastAsia="en-IN"/>
              </w:rPr>
              <w:t>The manuscript offers a noteworthy contribution to HIV diagnostic methods by proposing improved staging methodologies based on the antibody response to P31 and P66 antibodies. The study is scientifically significant, demonstrating rigor with an adequate level of experimental detail. Overall, it shows solid laboratory work and has clinical significance, but could be improved in terms of clarity and presentation for purposes of publication.</w:t>
            </w:r>
          </w:p>
          <w:p w14:paraId="6C7FD71A" w14:textId="77777777" w:rsidR="00C05CAD" w:rsidRDefault="00C05CAD" w:rsidP="00042336">
            <w:pPr>
              <w:pStyle w:val="NormalWeb"/>
              <w:numPr>
                <w:ilvl w:val="0"/>
                <w:numId w:val="13"/>
              </w:numPr>
              <w:spacing w:line="360" w:lineRule="auto"/>
              <w:rPr>
                <w:bCs/>
                <w:color w:val="000000"/>
                <w:sz w:val="22"/>
                <w:szCs w:val="22"/>
                <w:shd w:val="clear" w:color="auto" w:fill="FFFFFF"/>
                <w:lang w:val="en-IN" w:eastAsia="en-IN"/>
              </w:rPr>
            </w:pPr>
            <w:r w:rsidRPr="00C05CAD">
              <w:rPr>
                <w:bCs/>
                <w:color w:val="000000"/>
                <w:sz w:val="22"/>
                <w:szCs w:val="22"/>
                <w:shd w:val="clear" w:color="auto" w:fill="FFFFFF"/>
                <w:lang w:val="en-IN" w:eastAsia="en-IN"/>
              </w:rPr>
              <w:t xml:space="preserve">The introduction provides a thorough and relevant review of HIV infection stages and diagnoses, with excellent reference to the </w:t>
            </w:r>
            <w:proofErr w:type="spellStart"/>
            <w:r w:rsidRPr="00C05CAD">
              <w:rPr>
                <w:bCs/>
                <w:color w:val="000000"/>
                <w:sz w:val="22"/>
                <w:szCs w:val="22"/>
                <w:shd w:val="clear" w:color="auto" w:fill="FFFFFF"/>
                <w:lang w:val="en-IN" w:eastAsia="en-IN"/>
              </w:rPr>
              <w:t>Fiebig</w:t>
            </w:r>
            <w:proofErr w:type="spellEnd"/>
            <w:r w:rsidRPr="00C05CAD">
              <w:rPr>
                <w:bCs/>
                <w:color w:val="000000"/>
                <w:sz w:val="22"/>
                <w:szCs w:val="22"/>
                <w:shd w:val="clear" w:color="auto" w:fill="FFFFFF"/>
                <w:lang w:val="en-IN" w:eastAsia="en-IN"/>
              </w:rPr>
              <w:t xml:space="preserve"> staging system. The rationale for the study is clearly articulated. It could be made more effective by presenting the material concisely with shorter paragraphs, clearer transitions, eliminating technical terms, and developing more of a focus on the use of P66 and P31 antibodies.</w:t>
            </w:r>
          </w:p>
          <w:p w14:paraId="4F05769C" w14:textId="77777777" w:rsidR="00C05CAD" w:rsidRDefault="00C05CAD" w:rsidP="00042336">
            <w:pPr>
              <w:pStyle w:val="NormalWeb"/>
              <w:numPr>
                <w:ilvl w:val="0"/>
                <w:numId w:val="13"/>
              </w:numPr>
              <w:spacing w:line="360" w:lineRule="auto"/>
              <w:rPr>
                <w:sz w:val="22"/>
                <w:szCs w:val="22"/>
              </w:rPr>
            </w:pPr>
            <w:r w:rsidRPr="00C05CAD">
              <w:rPr>
                <w:sz w:val="22"/>
                <w:szCs w:val="22"/>
              </w:rPr>
              <w:t>The methodology is clearly written, and procedures for ELISA and protein preparations are detailed, demonstrating accuracy and rigor in the study. Although the methodology lacked description on ethics approval and ethics consent for the research project. The methodology could be improved by expanding on the statistical analyses, presenting a consistent format, and also developing more of a focus on clarity through organization of subsections and language use.</w:t>
            </w:r>
          </w:p>
          <w:p w14:paraId="231400D2" w14:textId="77777777" w:rsidR="00C05CAD" w:rsidRDefault="00C05CAD" w:rsidP="00042336">
            <w:pPr>
              <w:pStyle w:val="NormalWeb"/>
              <w:numPr>
                <w:ilvl w:val="0"/>
                <w:numId w:val="13"/>
              </w:numPr>
              <w:spacing w:line="360" w:lineRule="auto"/>
              <w:rPr>
                <w:bCs/>
                <w:color w:val="000000"/>
                <w:sz w:val="22"/>
                <w:szCs w:val="22"/>
                <w:shd w:val="clear" w:color="auto" w:fill="FFFFFF"/>
                <w:lang w:val="en-IN" w:eastAsia="en-IN"/>
              </w:rPr>
            </w:pPr>
            <w:r w:rsidRPr="00C05CAD">
              <w:rPr>
                <w:bCs/>
                <w:color w:val="000000"/>
                <w:sz w:val="22"/>
                <w:szCs w:val="22"/>
                <w:shd w:val="clear" w:color="auto" w:fill="FFFFFF"/>
                <w:lang w:val="en-IN" w:eastAsia="en-IN"/>
              </w:rPr>
              <w:t>The results include solid presentation with tables for clarification and solvable comparison between indirect and sandwich ELISA assays. The results support diagnostic utility of both P31 and P66 antibodies described accurately. However, no statistical validation was provided and limited numerical summaries. Clear referencing interpretation of both positive and negative samples would provide clarity.</w:t>
            </w:r>
          </w:p>
          <w:p w14:paraId="4DA67126" w14:textId="77777777" w:rsidR="00C05CAD" w:rsidRPr="00042336" w:rsidRDefault="00C05CAD" w:rsidP="00042336">
            <w:pPr>
              <w:pStyle w:val="ListParagraph"/>
              <w:numPr>
                <w:ilvl w:val="0"/>
                <w:numId w:val="13"/>
              </w:numPr>
              <w:spacing w:before="100" w:beforeAutospacing="1" w:after="100" w:afterAutospacing="1" w:line="360" w:lineRule="auto"/>
              <w:rPr>
                <w:rFonts w:ascii="Times New Roman" w:eastAsia="Times New Roman" w:hAnsi="Times New Roman" w:cs="Times New Roman"/>
              </w:rPr>
            </w:pPr>
            <w:r w:rsidRPr="00042336">
              <w:rPr>
                <w:rFonts w:ascii="Times New Roman" w:eastAsia="Times New Roman" w:hAnsi="Times New Roman" w:cs="Times New Roman"/>
              </w:rPr>
              <w:t xml:space="preserve">The discussion makes a solid connection to the finding and existing literature, relating to diagnostic value of P31 and P66 antibodies logically well. This section demonstrates good understanding of physiological immunological mechanisms. However, the section restrictively represents or issues several study results and could also expand on the limitations of the study implications. There was also </w:t>
            </w:r>
            <w:r w:rsidRPr="00042336">
              <w:rPr>
                <w:rFonts w:ascii="Times New Roman" w:eastAsia="Times New Roman" w:hAnsi="Times New Roman" w:cs="Times New Roman"/>
              </w:rPr>
              <w:lastRenderedPageBreak/>
              <w:t>repetitive use of terms and words use. If simplified, the discussion may be more impactful and logical in flow.</w:t>
            </w:r>
          </w:p>
          <w:p w14:paraId="59E7484C" w14:textId="77777777" w:rsidR="00C05CAD" w:rsidRPr="00042336" w:rsidRDefault="00C05CAD" w:rsidP="00042336">
            <w:pPr>
              <w:pStyle w:val="ListParagraph"/>
              <w:numPr>
                <w:ilvl w:val="0"/>
                <w:numId w:val="13"/>
              </w:numPr>
              <w:spacing w:before="100" w:beforeAutospacing="1" w:after="100" w:afterAutospacing="1" w:line="360" w:lineRule="auto"/>
              <w:rPr>
                <w:rFonts w:ascii="Times New Roman" w:eastAsia="Times New Roman" w:hAnsi="Times New Roman" w:cs="Times New Roman"/>
              </w:rPr>
            </w:pPr>
            <w:r w:rsidRPr="00042336">
              <w:rPr>
                <w:rFonts w:ascii="Times New Roman" w:eastAsia="Times New Roman" w:hAnsi="Times New Roman" w:cs="Times New Roman"/>
              </w:rPr>
              <w:t>The conclusion recaps the main findings, focusing primarily on the role of antibodies P66 and P31 in differentiating recent from early chronic HIV infection. This directly corresponds to the study's aim, but the phrasing is rather repetitive and read like AI-generated writing. Rewording in slightly more concise wording in an original format by focusing only on the key results and clinical significance would enhance the conclusion's message.</w:t>
            </w:r>
          </w:p>
          <w:p w14:paraId="69811725" w14:textId="5FDCE13F" w:rsidR="00042336" w:rsidRPr="00042336" w:rsidRDefault="00042336" w:rsidP="00042336">
            <w:pPr>
              <w:pStyle w:val="ListParagraph"/>
              <w:numPr>
                <w:ilvl w:val="0"/>
                <w:numId w:val="13"/>
              </w:numPr>
              <w:spacing w:before="100" w:beforeAutospacing="1" w:after="100" w:afterAutospacing="1" w:line="360" w:lineRule="auto"/>
              <w:rPr>
                <w:rFonts w:ascii="Times New Roman" w:eastAsia="Times New Roman" w:hAnsi="Times New Roman" w:cs="Times New Roman"/>
              </w:rPr>
            </w:pPr>
            <w:r w:rsidRPr="00042336">
              <w:rPr>
                <w:rFonts w:ascii="Times New Roman" w:eastAsia="Times New Roman" w:hAnsi="Times New Roman" w:cs="Times New Roman"/>
              </w:rPr>
              <w:t xml:space="preserve">Most of the figures and tables are quite informative and provided solid support for the studies' findings. Tables 1 and 2 provided a clear presentation of ELISA data findings and your improved </w:t>
            </w:r>
            <w:proofErr w:type="spellStart"/>
            <w:r w:rsidRPr="00042336">
              <w:rPr>
                <w:rFonts w:ascii="Times New Roman" w:eastAsia="Times New Roman" w:hAnsi="Times New Roman" w:cs="Times New Roman"/>
              </w:rPr>
              <w:t>Fiebig</w:t>
            </w:r>
            <w:proofErr w:type="spellEnd"/>
            <w:r w:rsidRPr="00042336">
              <w:rPr>
                <w:rFonts w:ascii="Times New Roman" w:eastAsia="Times New Roman" w:hAnsi="Times New Roman" w:cs="Times New Roman"/>
              </w:rPr>
              <w:t xml:space="preserve"> staging categories. However, it would be helpful towards the overall readability of the tables and for better correspondence with the text if the formatting and labeling were more standardized and if figure legends contained clearer writing.</w:t>
            </w:r>
          </w:p>
          <w:p w14:paraId="04D0993F" w14:textId="2DFEC1DC" w:rsidR="00991460" w:rsidRPr="00C05CAD" w:rsidRDefault="008845E7" w:rsidP="00042336">
            <w:pPr>
              <w:spacing w:before="100" w:beforeAutospacing="1" w:after="100" w:afterAutospacing="1" w:line="360" w:lineRule="auto"/>
              <w:rPr>
                <w:rFonts w:ascii="Times New Roman" w:eastAsia="Times New Roman" w:hAnsi="Times New Roman" w:cs="Times New Roman"/>
              </w:rPr>
            </w:pPr>
            <w:bookmarkStart w:id="0" w:name="_GoBack"/>
            <w:bookmarkEnd w:id="0"/>
            <w:r w:rsidRPr="00C05CAD">
              <w:rPr>
                <w:rFonts w:ascii="Times New Roman" w:hAnsi="Times New Roman" w:cs="Times New Roman"/>
                <w:bCs/>
                <w:color w:val="000000"/>
                <w:shd w:val="clear" w:color="auto" w:fill="FFFFFF"/>
                <w:lang w:val="en-IN" w:eastAsia="en-IN"/>
              </w:rPr>
              <w:br/>
            </w:r>
            <w:r w:rsidR="009B3B5D" w:rsidRPr="00C05CAD">
              <w:rPr>
                <w:rFonts w:ascii="Times New Roman" w:hAnsi="Times New Roman" w:cs="Times New Roman"/>
                <w:bCs/>
                <w:color w:val="000000"/>
                <w:shd w:val="clear" w:color="auto" w:fill="FFFFFF"/>
                <w:lang w:val="en-IN" w:eastAsia="en-IN"/>
              </w:rPr>
              <w:t>The article can b</w:t>
            </w:r>
            <w:r w:rsidR="005A7FB0" w:rsidRPr="00C05CAD">
              <w:rPr>
                <w:rFonts w:ascii="Times New Roman" w:hAnsi="Times New Roman" w:cs="Times New Roman"/>
                <w:bCs/>
                <w:color w:val="000000"/>
                <w:shd w:val="clear" w:color="auto" w:fill="FFFFFF"/>
                <w:lang w:val="en-IN" w:eastAsia="en-IN"/>
              </w:rPr>
              <w:t>e accepted after minor revision.</w:t>
            </w:r>
          </w:p>
        </w:tc>
      </w:tr>
    </w:tbl>
    <w:p w14:paraId="2A943DF6" w14:textId="77777777" w:rsidR="007C519D" w:rsidRPr="00C05CAD" w:rsidRDefault="00042336" w:rsidP="00042336">
      <w:pPr>
        <w:spacing w:line="360" w:lineRule="auto"/>
        <w:rPr>
          <w:rFonts w:ascii="Times New Roman" w:hAnsi="Times New Roman" w:cs="Times New Roman"/>
        </w:rPr>
      </w:pPr>
    </w:p>
    <w:sectPr w:rsidR="007C519D" w:rsidRPr="00C05CA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7B97BEA"/>
    <w:multiLevelType w:val="hybridMultilevel"/>
    <w:tmpl w:val="3CB0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7"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8"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0"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1"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70DA393F"/>
    <w:multiLevelType w:val="hybridMultilevel"/>
    <w:tmpl w:val="B3D2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6"/>
  </w:num>
  <w:num w:numId="4">
    <w:abstractNumId w:val="10"/>
  </w:num>
  <w:num w:numId="5">
    <w:abstractNumId w:val="4"/>
  </w:num>
  <w:num w:numId="6">
    <w:abstractNumId w:val="0"/>
  </w:num>
  <w:num w:numId="7">
    <w:abstractNumId w:val="9"/>
  </w:num>
  <w:num w:numId="8">
    <w:abstractNumId w:val="5"/>
  </w:num>
  <w:num w:numId="9">
    <w:abstractNumId w:val="7"/>
  </w:num>
  <w:num w:numId="10">
    <w:abstractNumId w:val="1"/>
  </w:num>
  <w:num w:numId="11">
    <w:abstractNumId w:val="2"/>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42336"/>
    <w:rsid w:val="00056078"/>
    <w:rsid w:val="00063976"/>
    <w:rsid w:val="000A26D8"/>
    <w:rsid w:val="000A2DF5"/>
    <w:rsid w:val="000B7C3A"/>
    <w:rsid w:val="000C00B2"/>
    <w:rsid w:val="000F5B67"/>
    <w:rsid w:val="00117F2C"/>
    <w:rsid w:val="00123677"/>
    <w:rsid w:val="001260C6"/>
    <w:rsid w:val="00126192"/>
    <w:rsid w:val="00136AAC"/>
    <w:rsid w:val="00143D08"/>
    <w:rsid w:val="001444EB"/>
    <w:rsid w:val="00145030"/>
    <w:rsid w:val="00164001"/>
    <w:rsid w:val="00181562"/>
    <w:rsid w:val="001A0AAE"/>
    <w:rsid w:val="001B60E9"/>
    <w:rsid w:val="001C053D"/>
    <w:rsid w:val="001D3430"/>
    <w:rsid w:val="001D3AF0"/>
    <w:rsid w:val="001E7706"/>
    <w:rsid w:val="001E7D90"/>
    <w:rsid w:val="001F1CBD"/>
    <w:rsid w:val="00203FFD"/>
    <w:rsid w:val="002144FC"/>
    <w:rsid w:val="00222559"/>
    <w:rsid w:val="00230974"/>
    <w:rsid w:val="002313EB"/>
    <w:rsid w:val="00236B79"/>
    <w:rsid w:val="002634A3"/>
    <w:rsid w:val="00291659"/>
    <w:rsid w:val="00295F27"/>
    <w:rsid w:val="002B6D0F"/>
    <w:rsid w:val="002F777E"/>
    <w:rsid w:val="002F7A87"/>
    <w:rsid w:val="00304C52"/>
    <w:rsid w:val="003114F1"/>
    <w:rsid w:val="003263BE"/>
    <w:rsid w:val="00335BC3"/>
    <w:rsid w:val="0036309E"/>
    <w:rsid w:val="0038683C"/>
    <w:rsid w:val="003C20E7"/>
    <w:rsid w:val="003D5BDD"/>
    <w:rsid w:val="00412332"/>
    <w:rsid w:val="004454B1"/>
    <w:rsid w:val="004543BB"/>
    <w:rsid w:val="00454DA8"/>
    <w:rsid w:val="0047492B"/>
    <w:rsid w:val="0048159B"/>
    <w:rsid w:val="00494B7B"/>
    <w:rsid w:val="004D0653"/>
    <w:rsid w:val="004F2490"/>
    <w:rsid w:val="00523FE2"/>
    <w:rsid w:val="005651E4"/>
    <w:rsid w:val="0057557C"/>
    <w:rsid w:val="005A451F"/>
    <w:rsid w:val="005A4CAF"/>
    <w:rsid w:val="005A7FB0"/>
    <w:rsid w:val="005B1FFB"/>
    <w:rsid w:val="005B43F2"/>
    <w:rsid w:val="005C6BFC"/>
    <w:rsid w:val="005D1939"/>
    <w:rsid w:val="005F1352"/>
    <w:rsid w:val="005F3294"/>
    <w:rsid w:val="006310BF"/>
    <w:rsid w:val="00633642"/>
    <w:rsid w:val="006A29D4"/>
    <w:rsid w:val="006C22AD"/>
    <w:rsid w:val="006C23F8"/>
    <w:rsid w:val="00702496"/>
    <w:rsid w:val="00702C87"/>
    <w:rsid w:val="0076157C"/>
    <w:rsid w:val="00766199"/>
    <w:rsid w:val="00781BC0"/>
    <w:rsid w:val="007820D4"/>
    <w:rsid w:val="007823C8"/>
    <w:rsid w:val="00782A68"/>
    <w:rsid w:val="0078766F"/>
    <w:rsid w:val="00787D89"/>
    <w:rsid w:val="007D40FF"/>
    <w:rsid w:val="007E2FB6"/>
    <w:rsid w:val="007E612C"/>
    <w:rsid w:val="008032E5"/>
    <w:rsid w:val="00815C83"/>
    <w:rsid w:val="0082274A"/>
    <w:rsid w:val="00825654"/>
    <w:rsid w:val="00833381"/>
    <w:rsid w:val="00833FEE"/>
    <w:rsid w:val="008477ED"/>
    <w:rsid w:val="008612AC"/>
    <w:rsid w:val="0086582C"/>
    <w:rsid w:val="00876F9E"/>
    <w:rsid w:val="0088190F"/>
    <w:rsid w:val="0088270B"/>
    <w:rsid w:val="008845E7"/>
    <w:rsid w:val="008B1D13"/>
    <w:rsid w:val="008C79E1"/>
    <w:rsid w:val="008E7D6E"/>
    <w:rsid w:val="008F69D1"/>
    <w:rsid w:val="00900A63"/>
    <w:rsid w:val="00911F72"/>
    <w:rsid w:val="00921E70"/>
    <w:rsid w:val="00922E55"/>
    <w:rsid w:val="009625E2"/>
    <w:rsid w:val="009714D9"/>
    <w:rsid w:val="00991460"/>
    <w:rsid w:val="009B3B5D"/>
    <w:rsid w:val="009C3F0E"/>
    <w:rsid w:val="009D1352"/>
    <w:rsid w:val="009D42B9"/>
    <w:rsid w:val="009F239B"/>
    <w:rsid w:val="009F4D69"/>
    <w:rsid w:val="009F6DCF"/>
    <w:rsid w:val="00A40B4F"/>
    <w:rsid w:val="00A618E5"/>
    <w:rsid w:val="00A73D92"/>
    <w:rsid w:val="00A96752"/>
    <w:rsid w:val="00AA38D0"/>
    <w:rsid w:val="00AC711F"/>
    <w:rsid w:val="00AD41E4"/>
    <w:rsid w:val="00AE0998"/>
    <w:rsid w:val="00B076A2"/>
    <w:rsid w:val="00B2621E"/>
    <w:rsid w:val="00B36B53"/>
    <w:rsid w:val="00B469B8"/>
    <w:rsid w:val="00B81AB2"/>
    <w:rsid w:val="00B93FC4"/>
    <w:rsid w:val="00BA3555"/>
    <w:rsid w:val="00BA4203"/>
    <w:rsid w:val="00BB47F4"/>
    <w:rsid w:val="00BC2CBD"/>
    <w:rsid w:val="00BF1469"/>
    <w:rsid w:val="00C05CAD"/>
    <w:rsid w:val="00C16A36"/>
    <w:rsid w:val="00C203AC"/>
    <w:rsid w:val="00C553F8"/>
    <w:rsid w:val="00C7160C"/>
    <w:rsid w:val="00C92C39"/>
    <w:rsid w:val="00CB19E6"/>
    <w:rsid w:val="00CE002C"/>
    <w:rsid w:val="00CE67F9"/>
    <w:rsid w:val="00CF0769"/>
    <w:rsid w:val="00CF1A59"/>
    <w:rsid w:val="00D029B9"/>
    <w:rsid w:val="00D05099"/>
    <w:rsid w:val="00D142F9"/>
    <w:rsid w:val="00D17C4B"/>
    <w:rsid w:val="00D254A1"/>
    <w:rsid w:val="00D67C61"/>
    <w:rsid w:val="00D70B38"/>
    <w:rsid w:val="00DA1115"/>
    <w:rsid w:val="00DB3CCD"/>
    <w:rsid w:val="00DC08BE"/>
    <w:rsid w:val="00DF7210"/>
    <w:rsid w:val="00E042FD"/>
    <w:rsid w:val="00E04E70"/>
    <w:rsid w:val="00E61358"/>
    <w:rsid w:val="00E67A55"/>
    <w:rsid w:val="00E67D13"/>
    <w:rsid w:val="00E825A0"/>
    <w:rsid w:val="00E94069"/>
    <w:rsid w:val="00EB222A"/>
    <w:rsid w:val="00EC5A1F"/>
    <w:rsid w:val="00EE3F0F"/>
    <w:rsid w:val="00F05DFC"/>
    <w:rsid w:val="00F061F5"/>
    <w:rsid w:val="00F1087A"/>
    <w:rsid w:val="00F36F8D"/>
    <w:rsid w:val="00F51ACE"/>
    <w:rsid w:val="00F52AE1"/>
    <w:rsid w:val="00F555EB"/>
    <w:rsid w:val="00F67857"/>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 w:type="character" w:styleId="Emphasis">
    <w:name w:val="Emphasis"/>
    <w:basedOn w:val="DefaultParagraphFont"/>
    <w:uiPriority w:val="20"/>
    <w:qFormat/>
    <w:rsid w:val="005F13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256446275">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10570348">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13110135">
      <w:bodyDiv w:val="1"/>
      <w:marLeft w:val="0"/>
      <w:marRight w:val="0"/>
      <w:marTop w:val="0"/>
      <w:marBottom w:val="0"/>
      <w:divBdr>
        <w:top w:val="none" w:sz="0" w:space="0" w:color="auto"/>
        <w:left w:val="none" w:sz="0" w:space="0" w:color="auto"/>
        <w:bottom w:val="none" w:sz="0" w:space="0" w:color="auto"/>
        <w:right w:val="none" w:sz="0" w:space="0" w:color="auto"/>
      </w:divBdr>
    </w:div>
    <w:div w:id="822821150">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567451428">
      <w:bodyDiv w:val="1"/>
      <w:marLeft w:val="0"/>
      <w:marRight w:val="0"/>
      <w:marTop w:val="0"/>
      <w:marBottom w:val="0"/>
      <w:divBdr>
        <w:top w:val="none" w:sz="0" w:space="0" w:color="auto"/>
        <w:left w:val="none" w:sz="0" w:space="0" w:color="auto"/>
        <w:bottom w:val="none" w:sz="0" w:space="0" w:color="auto"/>
        <w:right w:val="none" w:sz="0" w:space="0" w:color="auto"/>
      </w:divBdr>
    </w:div>
    <w:div w:id="1575361639">
      <w:bodyDiv w:val="1"/>
      <w:marLeft w:val="0"/>
      <w:marRight w:val="0"/>
      <w:marTop w:val="0"/>
      <w:marBottom w:val="0"/>
      <w:divBdr>
        <w:top w:val="none" w:sz="0" w:space="0" w:color="auto"/>
        <w:left w:val="none" w:sz="0" w:space="0" w:color="auto"/>
        <w:bottom w:val="none" w:sz="0" w:space="0" w:color="auto"/>
        <w:right w:val="none" w:sz="0" w:space="0" w:color="auto"/>
      </w:divBdr>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637447145">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41251884">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1984652322">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32</cp:revision>
  <dcterms:created xsi:type="dcterms:W3CDTF">2025-08-14T09:34:00Z</dcterms:created>
  <dcterms:modified xsi:type="dcterms:W3CDTF">2025-11-13T12:49:00Z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